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6315"/>
        </w:tabs>
        <w:adjustRightInd w:val="0"/>
        <w:spacing w:before="312" w:beforeLines="100" w:after="312" w:afterLines="100" w:line="560" w:lineRule="exact"/>
        <w:jc w:val="both"/>
        <w:rPr>
          <w:rFonts w:hint="eastAsia" w:ascii="宋体" w:hAnsi="宋体" w:eastAsia="宋体"/>
          <w:b/>
          <w:color w:val="auto"/>
          <w:sz w:val="52"/>
          <w:szCs w:val="52"/>
          <w:lang w:eastAsia="zh-CN"/>
        </w:rPr>
      </w:pPr>
    </w:p>
    <w:p>
      <w:pPr>
        <w:pStyle w:val="3"/>
        <w:adjustRightInd w:val="0"/>
        <w:spacing w:before="312" w:beforeLines="100" w:after="312" w:afterLines="100" w:line="360" w:lineRule="auto"/>
        <w:rPr>
          <w:rFonts w:hint="eastAsia" w:ascii="黑体" w:hAnsi="宋体" w:eastAsia="黑体"/>
          <w:b/>
          <w:color w:val="auto"/>
          <w:sz w:val="52"/>
          <w:szCs w:val="52"/>
          <w:lang w:eastAsia="zh-CN"/>
        </w:rPr>
      </w:pPr>
      <w:r>
        <w:rPr>
          <w:rFonts w:hint="eastAsia" w:ascii="黑体" w:hAnsi="宋体" w:eastAsia="黑体"/>
          <w:b/>
          <w:color w:val="auto"/>
          <w:sz w:val="52"/>
          <w:szCs w:val="52"/>
          <w:lang w:val="en-US" w:eastAsia="zh-CN"/>
        </w:rPr>
        <w:t>2021</w:t>
      </w:r>
      <w:r>
        <w:rPr>
          <w:rFonts w:hint="eastAsia" w:ascii="黑体" w:hAnsi="宋体" w:eastAsia="黑体"/>
          <w:b/>
          <w:color w:val="auto"/>
          <w:sz w:val="52"/>
          <w:szCs w:val="52"/>
          <w:lang w:eastAsia="zh-CN"/>
        </w:rPr>
        <w:t>年北京市门头沟区气象局</w:t>
      </w:r>
    </w:p>
    <w:p>
      <w:pPr>
        <w:pStyle w:val="3"/>
        <w:adjustRightInd w:val="0"/>
        <w:spacing w:before="312" w:beforeLines="100" w:after="312" w:afterLines="100" w:line="360" w:lineRule="auto"/>
        <w:rPr>
          <w:rFonts w:hint="eastAsia" w:ascii="黑体" w:hAnsi="宋体" w:eastAsia="黑体"/>
          <w:b/>
          <w:color w:val="auto"/>
          <w:sz w:val="52"/>
          <w:szCs w:val="52"/>
          <w:lang w:eastAsia="zh-CN"/>
        </w:rPr>
      </w:pPr>
      <w:r>
        <w:rPr>
          <w:rFonts w:hint="eastAsia" w:ascii="黑体" w:hAnsi="宋体" w:eastAsia="黑体"/>
          <w:b/>
          <w:color w:val="auto"/>
          <w:sz w:val="52"/>
          <w:szCs w:val="52"/>
          <w:lang w:eastAsia="zh-CN"/>
        </w:rPr>
        <w:t>政府信息公开年度报告</w:t>
      </w:r>
    </w:p>
    <w:p>
      <w:pPr>
        <w:pStyle w:val="3"/>
        <w:adjustRightInd w:val="0"/>
        <w:spacing w:line="560" w:lineRule="exact"/>
        <w:rPr>
          <w:rFonts w:hint="eastAsia" w:ascii="楷体_GB2312" w:hAnsi="华文中宋" w:eastAsia="楷体_GB2312"/>
          <w:color w:val="auto"/>
          <w:sz w:val="32"/>
          <w:szCs w:val="32"/>
          <w:lang w:eastAsia="zh-CN"/>
        </w:rPr>
      </w:pPr>
      <w:r>
        <w:rPr>
          <w:rFonts w:hint="eastAsia" w:ascii="楷体_GB2312" w:hAnsi="华文中宋" w:eastAsia="楷体_GB2312"/>
          <w:color w:val="auto"/>
          <w:sz w:val="32"/>
          <w:szCs w:val="32"/>
          <w:lang w:eastAsia="zh-CN"/>
        </w:rPr>
        <w:t>（</w:t>
      </w:r>
      <w:r>
        <w:rPr>
          <w:rFonts w:hint="eastAsia" w:ascii="楷体_GB2312" w:hAnsi="华文中宋" w:eastAsia="楷体_GB2312"/>
          <w:color w:val="auto"/>
          <w:sz w:val="32"/>
          <w:szCs w:val="32"/>
          <w:lang w:val="en-US" w:eastAsia="zh-CN"/>
        </w:rPr>
        <w:t>2022</w:t>
      </w:r>
      <w:r>
        <w:rPr>
          <w:rFonts w:hint="eastAsia" w:ascii="楷体_GB2312" w:hAnsi="华文中宋" w:eastAsia="楷体_GB2312"/>
          <w:color w:val="auto"/>
          <w:sz w:val="32"/>
          <w:szCs w:val="32"/>
          <w:lang w:eastAsia="zh-CN"/>
        </w:rPr>
        <w:t>年</w:t>
      </w:r>
      <w:r>
        <w:rPr>
          <w:rFonts w:hint="eastAsia" w:ascii="楷体_GB2312" w:hAnsi="华文中宋" w:eastAsia="楷体_GB2312"/>
          <w:color w:val="auto"/>
          <w:sz w:val="32"/>
          <w:szCs w:val="32"/>
          <w:lang w:val="en-US" w:eastAsia="zh-CN"/>
        </w:rPr>
        <w:t>1</w:t>
      </w:r>
      <w:r>
        <w:rPr>
          <w:rFonts w:hint="eastAsia" w:ascii="楷体_GB2312" w:hAnsi="华文中宋" w:eastAsia="楷体_GB2312"/>
          <w:color w:val="auto"/>
          <w:sz w:val="32"/>
          <w:szCs w:val="32"/>
          <w:lang w:eastAsia="zh-CN"/>
        </w:rPr>
        <w:t>月</w:t>
      </w:r>
      <w:r>
        <w:rPr>
          <w:rFonts w:hint="eastAsia" w:ascii="楷体_GB2312" w:hAnsi="华文中宋" w:eastAsia="楷体_GB2312"/>
          <w:color w:val="auto"/>
          <w:sz w:val="32"/>
          <w:szCs w:val="32"/>
          <w:lang w:val="en-US" w:eastAsia="zh-CN"/>
        </w:rPr>
        <w:t>26</w:t>
      </w:r>
      <w:r>
        <w:rPr>
          <w:rFonts w:hint="eastAsia" w:ascii="楷体_GB2312" w:hAnsi="华文中宋" w:eastAsia="楷体_GB2312"/>
          <w:color w:val="auto"/>
          <w:sz w:val="32"/>
          <w:szCs w:val="32"/>
          <w:lang w:eastAsia="zh-CN"/>
        </w:rPr>
        <w:t>日）</w:t>
      </w:r>
    </w:p>
    <w:p>
      <w:pPr>
        <w:widowControl/>
        <w:spacing w:before="312" w:beforeLines="100" w:after="312" w:afterLines="100" w:line="560" w:lineRule="exact"/>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引言</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sz w:val="32"/>
          <w:szCs w:val="32"/>
        </w:rPr>
        <w:t>根据《中华人民共和国政府信息公开条例》</w:t>
      </w:r>
      <w:r>
        <w:rPr>
          <w:rFonts w:hint="eastAsia" w:ascii="仿宋_GB2312" w:hAnsi="宋体" w:eastAsia="仿宋_GB2312" w:cs="宋体"/>
          <w:color w:val="000000"/>
          <w:kern w:val="0"/>
          <w:sz w:val="32"/>
          <w:szCs w:val="32"/>
        </w:rPr>
        <w:t>（</w:t>
      </w:r>
      <w:r>
        <w:rPr>
          <w:rFonts w:hint="eastAsia" w:ascii="仿宋_GB2312" w:hAnsi="宋体" w:eastAsia="仿宋_GB2312"/>
          <w:sz w:val="32"/>
          <w:szCs w:val="32"/>
        </w:rPr>
        <w:t>以下简称《条例》）要求</w:t>
      </w:r>
      <w:r>
        <w:rPr>
          <w:rFonts w:hint="eastAsia" w:ascii="仿宋_GB2312" w:hAnsi="宋体" w:eastAsia="仿宋_GB2312"/>
          <w:color w:val="000000"/>
          <w:sz w:val="32"/>
          <w:szCs w:val="32"/>
        </w:rPr>
        <w:t>，北京市</w:t>
      </w:r>
      <w:r>
        <w:rPr>
          <w:rFonts w:hint="eastAsia" w:ascii="仿宋_GB2312" w:hAnsi="宋体" w:eastAsia="仿宋_GB2312" w:cs="宋体"/>
          <w:color w:val="000000"/>
          <w:kern w:val="0"/>
          <w:sz w:val="32"/>
          <w:szCs w:val="32"/>
          <w:lang w:eastAsia="zh-CN"/>
        </w:rPr>
        <w:t>门头沟</w:t>
      </w:r>
      <w:r>
        <w:rPr>
          <w:rFonts w:hint="eastAsia" w:ascii="仿宋_GB2312" w:hAnsi="宋体" w:eastAsia="仿宋_GB2312" w:cs="宋体"/>
          <w:color w:val="000000"/>
          <w:kern w:val="0"/>
          <w:sz w:val="32"/>
          <w:szCs w:val="32"/>
        </w:rPr>
        <w:t>区气象局编制</w:t>
      </w:r>
      <w:r>
        <w:rPr>
          <w:rFonts w:hint="eastAsia" w:ascii="仿宋_GB2312" w:hAnsi="宋体" w:eastAsia="仿宋_GB2312" w:cs="宋体"/>
          <w:color w:val="000000"/>
          <w:kern w:val="0"/>
          <w:sz w:val="32"/>
          <w:szCs w:val="32"/>
          <w:lang w:eastAsia="zh-CN"/>
        </w:rPr>
        <w:t>完成</w:t>
      </w:r>
      <w:r>
        <w:rPr>
          <w:rFonts w:hint="eastAsia" w:ascii="仿宋_GB2312" w:hAnsi="宋体" w:eastAsia="仿宋_GB2312" w:cs="宋体"/>
          <w:color w:val="000000"/>
          <w:kern w:val="0"/>
          <w:sz w:val="32"/>
          <w:szCs w:val="32"/>
          <w:lang w:val="en-US" w:eastAsia="zh-CN"/>
        </w:rPr>
        <w:t>2021</w:t>
      </w:r>
      <w:r>
        <w:rPr>
          <w:rFonts w:hint="eastAsia" w:ascii="仿宋_GB2312" w:hAnsi="宋体" w:eastAsia="仿宋_GB2312" w:cs="宋体"/>
          <w:color w:val="000000"/>
          <w:kern w:val="0"/>
          <w:sz w:val="32"/>
          <w:szCs w:val="32"/>
        </w:rPr>
        <w:t>年度政府信息公开年度报告。</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全文包括概述，主动公开政府信息的情况，依申请公开政府信息和不予公开政府信息的情况，政府信息公开的人员、收费及减免情况，政府信息公开咨询情况，因政府信息公开申请行政复议、提起行政诉讼的情况，政府信息公开工作存在的主要问题、改进情况和其他需要报告的事项。</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如对本报告有任何疑问，请联系</w:t>
      </w:r>
      <w:r>
        <w:rPr>
          <w:rFonts w:hint="eastAsia" w:ascii="仿宋_GB2312" w:hAnsi="宋体" w:eastAsia="仿宋_GB2312" w:cs="宋体"/>
          <w:color w:val="000000"/>
          <w:kern w:val="0"/>
          <w:sz w:val="32"/>
          <w:szCs w:val="32"/>
          <w:lang w:eastAsia="zh-CN"/>
        </w:rPr>
        <w:t>门头沟</w:t>
      </w:r>
      <w:r>
        <w:rPr>
          <w:rFonts w:hint="eastAsia" w:ascii="仿宋_GB2312" w:hAnsi="宋体" w:eastAsia="仿宋_GB2312" w:cs="宋体"/>
          <w:color w:val="000000"/>
          <w:kern w:val="0"/>
          <w:sz w:val="32"/>
          <w:szCs w:val="32"/>
        </w:rPr>
        <w:t>区气象局</w:t>
      </w:r>
      <w:r>
        <w:rPr>
          <w:rFonts w:hint="eastAsia" w:ascii="仿宋_GB2312" w:hAnsi="宋体" w:eastAsia="仿宋_GB2312" w:cs="宋体"/>
          <w:color w:val="000000"/>
          <w:kern w:val="0"/>
          <w:sz w:val="32"/>
          <w:szCs w:val="32"/>
          <w:lang w:eastAsia="zh-CN"/>
        </w:rPr>
        <w:t>综合</w:t>
      </w:r>
      <w:r>
        <w:rPr>
          <w:rFonts w:hint="eastAsia" w:ascii="仿宋_GB2312" w:hAnsi="宋体" w:eastAsia="仿宋_GB2312" w:cs="宋体"/>
          <w:color w:val="000000"/>
          <w:kern w:val="0"/>
          <w:sz w:val="32"/>
          <w:szCs w:val="32"/>
        </w:rPr>
        <w:t>办公室。</w:t>
      </w:r>
    </w:p>
    <w:p>
      <w:pPr>
        <w:widowControl/>
        <w:spacing w:line="560" w:lineRule="exact"/>
        <w:ind w:firstLine="640" w:firstLineChars="200"/>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 xml:space="preserve">联系人：     </w:t>
      </w:r>
      <w:r>
        <w:rPr>
          <w:rFonts w:hint="eastAsia" w:ascii="仿宋_GB2312" w:hAnsi="宋体" w:eastAsia="仿宋_GB2312" w:cs="宋体"/>
          <w:color w:val="000000"/>
          <w:kern w:val="0"/>
          <w:sz w:val="32"/>
          <w:szCs w:val="32"/>
          <w:lang w:val="en-US" w:eastAsia="zh-CN"/>
        </w:rPr>
        <w:t xml:space="preserve"> </w:t>
      </w:r>
      <w:bookmarkStart w:id="0" w:name="_GoBack"/>
      <w:bookmarkEnd w:id="0"/>
      <w:r>
        <w:rPr>
          <w:rFonts w:hint="eastAsia" w:ascii="仿宋_GB2312" w:hAnsi="宋体" w:eastAsia="仿宋_GB2312" w:cs="宋体"/>
          <w:color w:val="000000"/>
          <w:kern w:val="0"/>
          <w:sz w:val="32"/>
          <w:szCs w:val="32"/>
          <w:lang w:eastAsia="zh-CN"/>
        </w:rPr>
        <w:t>高国静</w:t>
      </w:r>
    </w:p>
    <w:p>
      <w:pPr>
        <w:widowControl/>
        <w:spacing w:line="560" w:lineRule="exact"/>
        <w:ind w:firstLine="640" w:firstLineChars="200"/>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 xml:space="preserve">联系电话：    </w:t>
      </w:r>
      <w:r>
        <w:rPr>
          <w:rFonts w:hint="eastAsia" w:ascii="仿宋_GB2312" w:hAnsi="宋体" w:eastAsia="仿宋_GB2312" w:cs="宋体"/>
          <w:color w:val="000000"/>
          <w:kern w:val="0"/>
          <w:sz w:val="32"/>
          <w:szCs w:val="32"/>
          <w:lang w:val="en-US" w:eastAsia="zh-CN"/>
        </w:rPr>
        <w:t>69804766</w:t>
      </w:r>
    </w:p>
    <w:p>
      <w:pPr>
        <w:widowControl/>
        <w:spacing w:line="560" w:lineRule="exact"/>
        <w:ind w:firstLine="640" w:firstLineChars="200"/>
        <w:rPr>
          <w:rFonts w:hint="eastAsia" w:ascii="仿宋_GB2312" w:hAnsi="宋体" w:eastAsia="仿宋_GB2312" w:cs="宋体"/>
          <w:color w:val="000000"/>
          <w:kern w:val="0"/>
          <w:sz w:val="32"/>
          <w:szCs w:val="32"/>
        </w:rPr>
      </w:pPr>
    </w:p>
    <w:p>
      <w:pPr>
        <w:widowControl/>
        <w:spacing w:line="560" w:lineRule="exact"/>
        <w:ind w:firstLine="640" w:firstLineChars="200"/>
        <w:rPr>
          <w:rFonts w:hint="eastAsia" w:ascii="仿宋_GB2312" w:hAnsi="宋体" w:eastAsia="仿宋_GB2312" w:cs="宋体"/>
          <w:color w:val="000000"/>
          <w:kern w:val="0"/>
          <w:sz w:val="32"/>
          <w:szCs w:val="32"/>
        </w:rPr>
      </w:pP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一、概述</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根据《条例》要求，</w:t>
      </w:r>
      <w:r>
        <w:rPr>
          <w:rFonts w:hint="eastAsia" w:ascii="仿宋_GB2312" w:hAnsi="宋体" w:eastAsia="仿宋_GB2312" w:cs="宋体"/>
          <w:kern w:val="0"/>
          <w:sz w:val="32"/>
          <w:szCs w:val="32"/>
        </w:rPr>
        <w:t>我局开始开展政府信息公开工作。配备2名兼职工作人员</w:t>
      </w:r>
      <w:r>
        <w:rPr>
          <w:rFonts w:hint="eastAsia" w:ascii="仿宋_GB2312" w:hAnsi="宋体" w:eastAsia="仿宋_GB2312" w:cs="宋体"/>
          <w:kern w:val="0"/>
          <w:sz w:val="32"/>
          <w:szCs w:val="32"/>
          <w:lang w:eastAsia="zh-CN"/>
        </w:rPr>
        <w:t>负责此项工作</w:t>
      </w:r>
      <w:r>
        <w:rPr>
          <w:rFonts w:hint="eastAsia" w:ascii="仿宋_GB2312" w:hAnsi="宋体" w:eastAsia="仿宋_GB2312" w:cs="宋体"/>
          <w:kern w:val="0"/>
          <w:sz w:val="32"/>
          <w:szCs w:val="32"/>
        </w:rPr>
        <w:t>，开辟公共查阅点。</w:t>
      </w:r>
      <w:r>
        <w:rPr>
          <w:rFonts w:hint="eastAsia" w:ascii="仿宋_GB2312" w:hAnsi="宋体" w:eastAsia="仿宋_GB2312" w:cs="宋体"/>
          <w:kern w:val="0"/>
          <w:sz w:val="32"/>
          <w:szCs w:val="32"/>
          <w:lang w:eastAsia="zh-CN"/>
        </w:rPr>
        <w:t>本年度，</w:t>
      </w:r>
      <w:r>
        <w:rPr>
          <w:rFonts w:hint="eastAsia" w:ascii="仿宋_GB2312" w:hAnsi="宋体" w:eastAsia="仿宋_GB2312" w:cs="宋体"/>
          <w:kern w:val="0"/>
          <w:sz w:val="32"/>
          <w:szCs w:val="32"/>
        </w:rPr>
        <w:t>我局政府信息公开工作运行正常，政府信息公开咨询、申请以及答复工作顺利开展。</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sz w:val="32"/>
          <w:szCs w:val="32"/>
        </w:rPr>
        <w:t>我局政府信息公开工作结合本地实际，不断</w:t>
      </w:r>
      <w:r>
        <w:rPr>
          <w:rFonts w:hint="eastAsia" w:ascii="仿宋_GB2312" w:hAnsi="宋体" w:eastAsia="仿宋_GB2312"/>
          <w:sz w:val="32"/>
          <w:szCs w:val="32"/>
          <w:lang w:eastAsia="zh-CN"/>
        </w:rPr>
        <w:t>探索</w:t>
      </w:r>
      <w:r>
        <w:rPr>
          <w:rFonts w:hint="eastAsia" w:ascii="仿宋_GB2312" w:hAnsi="宋体" w:eastAsia="仿宋_GB2312"/>
          <w:sz w:val="32"/>
          <w:szCs w:val="32"/>
        </w:rPr>
        <w:t>发展，局内相关工作人员逐步形成主动公开政府信息的意识，企业、市民获取我局政府信息的渠道得到不断扩展，在完善政府信息公开制度、建立健全政府信息公开保障机制、规范梳理政府信息公开目录和指南等方面取得了新的进展。</w:t>
      </w: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二、政府信息主动公开情况</w:t>
      </w:r>
    </w:p>
    <w:p>
      <w:pPr>
        <w:widowControl/>
        <w:spacing w:line="560" w:lineRule="exact"/>
        <w:ind w:firstLine="643" w:firstLineChars="200"/>
        <w:rPr>
          <w:rFonts w:hint="eastAsia"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（一）公开情况</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color w:val="000000"/>
          <w:kern w:val="0"/>
          <w:sz w:val="32"/>
          <w:szCs w:val="32"/>
        </w:rPr>
        <w:t>我局</w:t>
      </w:r>
      <w:r>
        <w:rPr>
          <w:rFonts w:hint="eastAsia" w:ascii="仿宋_GB2312" w:hAnsi="宋体" w:eastAsia="仿宋_GB2312" w:cs="宋体"/>
          <w:kern w:val="0"/>
          <w:sz w:val="32"/>
          <w:szCs w:val="32"/>
          <w:lang w:eastAsia="zh-CN"/>
        </w:rPr>
        <w:t>本年度</w:t>
      </w:r>
      <w:r>
        <w:rPr>
          <w:rFonts w:hint="eastAsia" w:ascii="仿宋_GB2312" w:hAnsi="宋体" w:eastAsia="仿宋_GB2312" w:cs="宋体"/>
          <w:kern w:val="0"/>
          <w:sz w:val="32"/>
          <w:szCs w:val="32"/>
        </w:rPr>
        <w:t>共主动公开政府信息0条。</w:t>
      </w:r>
    </w:p>
    <w:p>
      <w:pPr>
        <w:widowControl/>
        <w:spacing w:line="560" w:lineRule="exact"/>
        <w:ind w:firstLine="643" w:firstLineChars="200"/>
        <w:rPr>
          <w:rFonts w:hint="eastAsia"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（二）公开形式</w:t>
      </w:r>
    </w:p>
    <w:p>
      <w:pPr>
        <w:spacing w:line="360" w:lineRule="auto"/>
        <w:ind w:firstLine="750" w:firstLineChars="250"/>
        <w:rPr>
          <w:rFonts w:hint="eastAsia" w:ascii="仿宋_GB2312" w:hAnsi="宋体" w:eastAsia="仿宋_GB2312" w:cs="宋体"/>
          <w:color w:val="000000"/>
          <w:kern w:val="0"/>
          <w:sz w:val="30"/>
          <w:szCs w:val="30"/>
        </w:rPr>
      </w:pPr>
      <w:r>
        <w:rPr>
          <w:rFonts w:hint="eastAsia" w:ascii="仿宋_GB2312" w:eastAsia="仿宋_GB2312"/>
          <w:sz w:val="30"/>
          <w:szCs w:val="30"/>
        </w:rPr>
        <w:t>政府信息公开其它相关配套设备已经落实到位：设立</w:t>
      </w:r>
      <w:r>
        <w:rPr>
          <w:rFonts w:hint="eastAsia" w:ascii="仿宋_GB2312" w:eastAsia="仿宋_GB2312"/>
          <w:sz w:val="30"/>
          <w:szCs w:val="30"/>
          <w:lang w:eastAsia="zh-CN"/>
        </w:rPr>
        <w:t>综合</w:t>
      </w:r>
      <w:r>
        <w:rPr>
          <w:rFonts w:hint="eastAsia" w:ascii="仿宋_GB2312" w:eastAsia="仿宋_GB2312"/>
          <w:sz w:val="30"/>
          <w:szCs w:val="30"/>
        </w:rPr>
        <w:t>办公室为本局政府信息公开查阅场所。</w:t>
      </w:r>
      <w:r>
        <w:rPr>
          <w:rFonts w:hint="eastAsia" w:ascii="仿宋_GB2312" w:hAnsi="宋体" w:eastAsia="仿宋_GB2312"/>
          <w:sz w:val="30"/>
          <w:szCs w:val="30"/>
        </w:rPr>
        <w:t>局政府信息公开办公室作为对外服务部门，认真加强自身窗口建设，</w:t>
      </w:r>
      <w:r>
        <w:rPr>
          <w:rFonts w:hint="eastAsia" w:ascii="仿宋_GB2312" w:eastAsia="仿宋_GB2312"/>
          <w:sz w:val="30"/>
          <w:szCs w:val="30"/>
        </w:rPr>
        <w:t>不断完善政府信息公开的软硬件建设</w:t>
      </w:r>
      <w:r>
        <w:rPr>
          <w:rFonts w:hint="eastAsia" w:ascii="仿宋_GB2312" w:hAnsi="宋体" w:eastAsia="仿宋_GB2312"/>
          <w:sz w:val="30"/>
          <w:szCs w:val="30"/>
        </w:rPr>
        <w:t>，提高自身业务规范，提升工作人员规范操作和接待工作的水平，按时把主动公开的接待情况和依申请公开的具体实施情况报送至区档案馆，较好地完成了政府信息公开的各项任务。开展政府信息公开工作以来，我局增强了与区政府信息公开部门的联系与沟通，同时，加强与区信息科的联系，加强与周边分局相关部门的交流。</w:t>
      </w:r>
    </w:p>
    <w:p>
      <w:pPr>
        <w:widowControl/>
        <w:spacing w:line="560" w:lineRule="exact"/>
        <w:ind w:firstLine="643" w:firstLineChars="200"/>
        <w:rPr>
          <w:rFonts w:hint="eastAsia" w:ascii="仿宋_GB2312" w:hAnsi="宋体" w:eastAsia="仿宋_GB2312" w:cs="宋体"/>
          <w:i/>
          <w:color w:val="000000"/>
          <w:kern w:val="0"/>
          <w:sz w:val="32"/>
          <w:szCs w:val="32"/>
        </w:rPr>
      </w:pPr>
      <w:r>
        <w:rPr>
          <w:rFonts w:hint="eastAsia" w:ascii="楷体_GB2312" w:hAnsi="宋体" w:eastAsia="楷体_GB2312" w:cs="宋体"/>
          <w:b/>
          <w:color w:val="000000"/>
          <w:kern w:val="0"/>
          <w:sz w:val="32"/>
          <w:szCs w:val="32"/>
        </w:rPr>
        <w:t>（三）其他需要说明的情况(总结与经验)</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sz w:val="32"/>
          <w:szCs w:val="32"/>
        </w:rPr>
        <w:t>（1）在窗口提供了《政府信息公开指南》及具体的工作流转程序等内容，供查阅对象自行查阅和熟知具体申办的程序。（2）加强对窗口人员的教育，规范具体工作要求，要求窗口干部做到“三心”</w:t>
      </w:r>
      <w:r>
        <w:rPr>
          <w:rFonts w:hint="eastAsia" w:ascii="仿宋_GB2312" w:hAnsi="宋体" w:eastAsia="仿宋_GB2312"/>
          <w:sz w:val="32"/>
          <w:szCs w:val="32"/>
          <w:lang w:eastAsia="zh-CN"/>
        </w:rPr>
        <w:t>服务</w:t>
      </w:r>
      <w:r>
        <w:rPr>
          <w:rFonts w:hint="eastAsia" w:ascii="仿宋_GB2312" w:hAnsi="宋体" w:eastAsia="仿宋_GB2312"/>
          <w:sz w:val="32"/>
          <w:szCs w:val="32"/>
        </w:rPr>
        <w:t>，凡事要弄清情况、吃透政策，做到心中有数；遇事要耐心疏导、以情动人、以理服人，做到有理有节；对无理要求提供不合规定的政府信息要坚持原则、把握底线。（3）实施文明服务，结合市局开展的文明礼仪</w:t>
      </w:r>
      <w:r>
        <w:rPr>
          <w:rFonts w:hint="eastAsia" w:ascii="仿宋_GB2312" w:hAnsi="宋体" w:eastAsia="仿宋_GB2312"/>
          <w:sz w:val="32"/>
          <w:szCs w:val="32"/>
          <w:lang w:eastAsia="zh-CN"/>
        </w:rPr>
        <w:t>相关要求</w:t>
      </w:r>
      <w:r>
        <w:rPr>
          <w:rFonts w:hint="eastAsia" w:ascii="仿宋_GB2312" w:hAnsi="宋体" w:eastAsia="仿宋_GB2312"/>
          <w:sz w:val="32"/>
          <w:szCs w:val="32"/>
        </w:rPr>
        <w:t>，在接听电话、接受申请等服务中，要求窗口人员用文明礼貌用语来接待每一位来访者和接听每一个电话。</w:t>
      </w: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三、政府信息依申请公开情况</w:t>
      </w:r>
    </w:p>
    <w:p>
      <w:pPr>
        <w:widowControl/>
        <w:spacing w:line="560" w:lineRule="exact"/>
        <w:ind w:firstLine="643" w:firstLineChars="200"/>
        <w:rPr>
          <w:rFonts w:hint="eastAsia"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（一）申请情况</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本年度</w:t>
      </w:r>
      <w:r>
        <w:rPr>
          <w:rFonts w:hint="eastAsia" w:ascii="仿宋_GB2312" w:hAnsi="宋体" w:eastAsia="仿宋_GB2312" w:cs="宋体"/>
          <w:color w:val="000000"/>
          <w:kern w:val="0"/>
          <w:sz w:val="32"/>
          <w:szCs w:val="32"/>
        </w:rPr>
        <w:t>我局共收到政府信息公开申请0件。</w:t>
      </w: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四、人员和收支情况</w:t>
      </w:r>
    </w:p>
    <w:p>
      <w:pPr>
        <w:widowControl/>
        <w:spacing w:line="560" w:lineRule="exact"/>
        <w:ind w:firstLine="643" w:firstLineChars="200"/>
        <w:rPr>
          <w:rFonts w:hint="eastAsia" w:ascii="楷体_GB2312" w:hAnsi="宋体" w:eastAsia="楷体_GB2312" w:cs="宋体"/>
          <w:b/>
          <w:color w:val="000000"/>
          <w:kern w:val="0"/>
          <w:sz w:val="32"/>
          <w:szCs w:val="32"/>
          <w:lang w:eastAsia="zh-CN"/>
        </w:rPr>
      </w:pPr>
      <w:r>
        <w:rPr>
          <w:rFonts w:hint="eastAsia" w:ascii="楷体_GB2312" w:hAnsi="宋体" w:eastAsia="楷体_GB2312" w:cs="宋体"/>
          <w:b/>
          <w:color w:val="000000"/>
          <w:kern w:val="0"/>
          <w:sz w:val="32"/>
          <w:szCs w:val="32"/>
        </w:rPr>
        <w:t>（一）工作人员情况</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本局从事政府信息公开工作全职人员人数为0；兼职人员共2人。</w:t>
      </w:r>
    </w:p>
    <w:p>
      <w:pPr>
        <w:widowControl/>
        <w:spacing w:line="560" w:lineRule="exact"/>
        <w:ind w:firstLine="643" w:firstLineChars="200"/>
        <w:rPr>
          <w:rFonts w:hint="eastAsia" w:ascii="楷体_GB2312" w:hAnsi="宋体" w:eastAsia="楷体_GB2312" w:cs="宋体"/>
          <w:b/>
          <w:color w:val="000000"/>
          <w:kern w:val="0"/>
          <w:sz w:val="32"/>
          <w:szCs w:val="32"/>
          <w:lang w:eastAsia="zh-CN"/>
        </w:rPr>
      </w:pPr>
      <w:r>
        <w:rPr>
          <w:rFonts w:hint="eastAsia" w:ascii="楷体_GB2312" w:hAnsi="宋体" w:eastAsia="楷体_GB2312" w:cs="宋体"/>
          <w:b/>
          <w:color w:val="000000"/>
          <w:kern w:val="0"/>
          <w:sz w:val="32"/>
          <w:szCs w:val="32"/>
        </w:rPr>
        <w:t>（二）依申请公开政府信息收费情况</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仿宋_GB2312" w:hAnsi="宋体" w:eastAsia="仿宋_GB2312" w:cs="宋体"/>
          <w:color w:val="000000"/>
          <w:kern w:val="0"/>
          <w:sz w:val="32"/>
          <w:szCs w:val="32"/>
          <w:lang w:eastAsia="zh-CN"/>
        </w:rPr>
        <w:t>本年度</w:t>
      </w:r>
      <w:r>
        <w:rPr>
          <w:rFonts w:hint="eastAsia" w:ascii="仿宋_GB2312" w:hAnsi="宋体" w:eastAsia="仿宋_GB2312" w:cs="宋体"/>
          <w:color w:val="000000"/>
          <w:kern w:val="0"/>
          <w:sz w:val="32"/>
          <w:szCs w:val="32"/>
        </w:rPr>
        <w:t>依申请提供政府信息共收取检索、复印、邮递等成本费用共计0元。</w:t>
      </w:r>
    </w:p>
    <w:p>
      <w:pPr>
        <w:widowControl/>
        <w:spacing w:line="560" w:lineRule="exact"/>
        <w:ind w:firstLine="643" w:firstLineChars="200"/>
        <w:rPr>
          <w:rFonts w:hint="eastAsia"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（三）依申请公开政府信息减免收费情况</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本年度</w:t>
      </w:r>
      <w:r>
        <w:rPr>
          <w:rFonts w:hint="eastAsia" w:ascii="仿宋_GB2312" w:hAnsi="宋体" w:eastAsia="仿宋_GB2312" w:cs="宋体"/>
          <w:color w:val="000000"/>
          <w:kern w:val="0"/>
          <w:sz w:val="32"/>
          <w:szCs w:val="32"/>
        </w:rPr>
        <w:t>对政府信息公开申请人减免收取检索、复印、邮递等成本费用共计0元。</w:t>
      </w:r>
    </w:p>
    <w:p>
      <w:pPr>
        <w:widowControl/>
        <w:spacing w:line="560" w:lineRule="exact"/>
        <w:ind w:firstLine="643" w:firstLineChars="200"/>
        <w:rPr>
          <w:rFonts w:hint="eastAsia" w:ascii="楷体_GB2312" w:hAnsi="宋体" w:eastAsia="楷体_GB2312" w:cs="宋体"/>
          <w:b/>
          <w:color w:val="000000"/>
          <w:kern w:val="0"/>
          <w:sz w:val="32"/>
          <w:szCs w:val="32"/>
        </w:rPr>
      </w:pPr>
      <w:r>
        <w:rPr>
          <w:rFonts w:hint="eastAsia" w:ascii="楷体_GB2312" w:hAnsi="宋体" w:eastAsia="楷体_GB2312" w:cs="宋体"/>
          <w:b/>
          <w:color w:val="000000"/>
          <w:kern w:val="0"/>
          <w:sz w:val="32"/>
          <w:szCs w:val="32"/>
        </w:rPr>
        <w:t>（四）与诉讼有关的费用支出</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本年度</w:t>
      </w:r>
      <w:r>
        <w:rPr>
          <w:rFonts w:hint="eastAsia" w:ascii="仿宋_GB2312" w:hAnsi="宋体" w:eastAsia="仿宋_GB2312" w:cs="宋体"/>
          <w:color w:val="000000"/>
          <w:kern w:val="0"/>
          <w:sz w:val="32"/>
          <w:szCs w:val="32"/>
        </w:rPr>
        <w:t>与诉讼有关的费用支出共计0元。</w:t>
      </w: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五、咨询情况</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本年度，我</w:t>
      </w:r>
      <w:r>
        <w:rPr>
          <w:rFonts w:hint="eastAsia" w:ascii="仿宋_GB2312" w:hAnsi="宋体" w:eastAsia="仿宋_GB2312" w:cs="宋体"/>
          <w:color w:val="000000"/>
          <w:kern w:val="0"/>
          <w:sz w:val="32"/>
          <w:szCs w:val="32"/>
        </w:rPr>
        <w:t>局政府信息公开办公室</w:t>
      </w:r>
      <w:r>
        <w:rPr>
          <w:rFonts w:ascii="仿宋_GB2312" w:hAnsi="宋体" w:eastAsia="仿宋_GB2312" w:cs="宋体"/>
          <w:color w:val="000000"/>
          <w:kern w:val="0"/>
          <w:sz w:val="32"/>
          <w:szCs w:val="32"/>
        </w:rPr>
        <w:t>共接受</w:t>
      </w:r>
      <w:r>
        <w:rPr>
          <w:rFonts w:hint="eastAsia" w:ascii="仿宋_GB2312" w:hAnsi="宋体" w:eastAsia="仿宋_GB2312" w:cs="宋体"/>
          <w:color w:val="000000"/>
          <w:kern w:val="0"/>
          <w:sz w:val="32"/>
          <w:szCs w:val="32"/>
        </w:rPr>
        <w:t>公</w:t>
      </w:r>
      <w:r>
        <w:rPr>
          <w:rFonts w:ascii="仿宋_GB2312" w:hAnsi="宋体" w:eastAsia="仿宋_GB2312" w:cs="宋体"/>
          <w:color w:val="000000"/>
          <w:kern w:val="0"/>
          <w:sz w:val="32"/>
          <w:szCs w:val="32"/>
        </w:rPr>
        <w:t>民</w:t>
      </w:r>
      <w:r>
        <w:rPr>
          <w:rFonts w:hint="eastAsia" w:ascii="仿宋_GB2312" w:hAnsi="宋体" w:eastAsia="仿宋_GB2312" w:cs="宋体"/>
          <w:color w:val="000000"/>
          <w:kern w:val="0"/>
          <w:sz w:val="32"/>
          <w:szCs w:val="32"/>
        </w:rPr>
        <w:t>、法人及其他组织</w:t>
      </w:r>
      <w:r>
        <w:rPr>
          <w:rFonts w:ascii="仿宋_GB2312" w:hAnsi="宋体" w:eastAsia="仿宋_GB2312" w:cs="宋体"/>
          <w:color w:val="000000"/>
          <w:kern w:val="0"/>
          <w:sz w:val="32"/>
          <w:szCs w:val="32"/>
        </w:rPr>
        <w:t>政府信息公开方面的咨询</w:t>
      </w:r>
      <w:r>
        <w:rPr>
          <w:rFonts w:hint="eastAsia" w:ascii="仿宋_GB2312" w:hAnsi="宋体" w:eastAsia="仿宋_GB2312" w:cs="宋体"/>
          <w:color w:val="000000"/>
          <w:kern w:val="0"/>
          <w:sz w:val="32"/>
          <w:szCs w:val="32"/>
        </w:rPr>
        <w:t>0人次。</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无其他需要说明的问题</w:t>
      </w:r>
      <w:r>
        <w:rPr>
          <w:rFonts w:hint="eastAsia" w:ascii="仿宋_GB2312" w:hAnsi="宋体" w:eastAsia="仿宋_GB2312" w:cs="宋体"/>
          <w:i/>
          <w:color w:val="000000"/>
          <w:kern w:val="0"/>
          <w:sz w:val="32"/>
          <w:szCs w:val="32"/>
        </w:rPr>
        <w:t>。</w:t>
      </w:r>
    </w:p>
    <w:p>
      <w:pPr>
        <w:widowControl/>
        <w:spacing w:before="312" w:beforeLines="100" w:after="312" w:afterLines="100" w:line="560" w:lineRule="exact"/>
        <w:ind w:firstLine="723" w:firstLineChars="200"/>
        <w:jc w:val="center"/>
        <w:outlineLvl w:val="0"/>
        <w:rPr>
          <w:rFonts w:hint="eastAsia" w:ascii="黑体" w:hAnsi="宋体" w:eastAsia="黑体" w:cs="宋体"/>
          <w:color w:val="000000"/>
          <w:kern w:val="0"/>
          <w:sz w:val="32"/>
          <w:szCs w:val="32"/>
        </w:rPr>
      </w:pPr>
      <w:r>
        <w:rPr>
          <w:rFonts w:hint="eastAsia" w:ascii="宋体" w:hAnsi="宋体" w:cs="宋体"/>
          <w:b/>
          <w:color w:val="000000"/>
          <w:kern w:val="0"/>
          <w:sz w:val="36"/>
          <w:szCs w:val="36"/>
        </w:rPr>
        <w:t xml:space="preserve">  </w:t>
      </w:r>
      <w:r>
        <w:rPr>
          <w:rFonts w:hint="eastAsia" w:ascii="黑体" w:hAnsi="宋体" w:eastAsia="黑体" w:cs="宋体"/>
          <w:color w:val="000000"/>
          <w:kern w:val="0"/>
          <w:sz w:val="32"/>
          <w:szCs w:val="32"/>
        </w:rPr>
        <w:t>六、行政复议和行政诉讼情况</w:t>
      </w:r>
    </w:p>
    <w:p>
      <w:pPr>
        <w:widowControl/>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本年度</w:t>
      </w:r>
      <w:r>
        <w:rPr>
          <w:rFonts w:hint="eastAsia" w:ascii="仿宋_GB2312" w:hAnsi="宋体" w:eastAsia="仿宋_GB2312" w:cs="宋体"/>
          <w:color w:val="000000"/>
          <w:kern w:val="0"/>
          <w:sz w:val="32"/>
          <w:szCs w:val="32"/>
        </w:rPr>
        <w:t>针对</w:t>
      </w:r>
      <w:r>
        <w:rPr>
          <w:rFonts w:hint="eastAsia" w:ascii="仿宋_GB2312" w:hAnsi="宋体" w:eastAsia="仿宋_GB2312" w:cs="宋体"/>
          <w:color w:val="000000"/>
          <w:kern w:val="0"/>
          <w:sz w:val="32"/>
          <w:szCs w:val="32"/>
          <w:lang w:eastAsia="zh-CN"/>
        </w:rPr>
        <w:t>我局</w:t>
      </w:r>
      <w:r>
        <w:rPr>
          <w:rFonts w:ascii="仿宋_GB2312" w:hAnsi="宋体" w:eastAsia="仿宋_GB2312" w:cs="宋体"/>
          <w:color w:val="000000"/>
          <w:kern w:val="0"/>
          <w:sz w:val="32"/>
          <w:szCs w:val="32"/>
        </w:rPr>
        <w:t>政府信息公开</w:t>
      </w:r>
      <w:r>
        <w:rPr>
          <w:rFonts w:hint="eastAsia" w:ascii="仿宋_GB2312" w:hAnsi="宋体" w:eastAsia="仿宋_GB2312" w:cs="宋体"/>
          <w:color w:val="000000"/>
          <w:kern w:val="0"/>
          <w:sz w:val="32"/>
          <w:szCs w:val="32"/>
        </w:rPr>
        <w:t>的行政复议申请0件，无其他需要说明的问题。</w:t>
      </w:r>
    </w:p>
    <w:p>
      <w:pPr>
        <w:widowControl/>
        <w:spacing w:before="312" w:beforeLines="100" w:after="312" w:afterLines="100" w:line="560" w:lineRule="exact"/>
        <w:ind w:firstLine="640" w:firstLineChars="200"/>
        <w:jc w:val="center"/>
        <w:outlineLvl w:val="0"/>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七、主要问题和改进措施</w:t>
      </w:r>
    </w:p>
    <w:p>
      <w:pPr>
        <w:spacing w:line="360" w:lineRule="auto"/>
        <w:ind w:firstLine="640" w:firstLineChars="200"/>
        <w:rPr>
          <w:rFonts w:hint="eastAsia" w:ascii="仿宋_GB2312" w:eastAsia="仿宋_GB2312" w:cs="宋体"/>
          <w:kern w:val="0"/>
          <w:sz w:val="32"/>
          <w:szCs w:val="32"/>
          <w:lang w:val="zh-CN"/>
        </w:rPr>
      </w:pPr>
      <w:r>
        <w:rPr>
          <w:rFonts w:hint="eastAsia" w:ascii="仿宋_GB2312" w:eastAsia="仿宋_GB2312" w:cs="宋体"/>
          <w:kern w:val="0"/>
          <w:sz w:val="32"/>
          <w:szCs w:val="32"/>
          <w:lang w:val="zh-CN"/>
        </w:rPr>
        <w:t>我局在建设政府信息网上，政务服务等方面做了一定工作，政府信息网上公开执行情况有了较大改善，但</w:t>
      </w:r>
      <w:r>
        <w:rPr>
          <w:rFonts w:hint="eastAsia" w:ascii="仿宋_GB2312" w:eastAsia="仿宋_GB2312"/>
          <w:sz w:val="32"/>
          <w:szCs w:val="32"/>
        </w:rPr>
        <w:t>由于此项工作</w:t>
      </w:r>
      <w:r>
        <w:rPr>
          <w:rFonts w:hint="eastAsia" w:ascii="仿宋_GB2312" w:eastAsia="仿宋_GB2312"/>
          <w:sz w:val="32"/>
          <w:szCs w:val="32"/>
          <w:lang w:eastAsia="zh-CN"/>
        </w:rPr>
        <w:t>积累经验少</w:t>
      </w:r>
      <w:r>
        <w:rPr>
          <w:rFonts w:hint="eastAsia" w:ascii="仿宋_GB2312" w:eastAsia="仿宋_GB2312"/>
          <w:sz w:val="32"/>
          <w:szCs w:val="32"/>
        </w:rPr>
        <w:t>，实际工作中遇到的问题也比较少，</w:t>
      </w:r>
      <w:r>
        <w:rPr>
          <w:rFonts w:hint="eastAsia" w:ascii="仿宋_GB2312" w:eastAsia="仿宋_GB2312"/>
          <w:sz w:val="32"/>
          <w:szCs w:val="32"/>
          <w:lang w:eastAsia="zh-CN"/>
        </w:rPr>
        <w:t>还需进一步学习加强</w:t>
      </w:r>
      <w:r>
        <w:rPr>
          <w:rFonts w:hint="eastAsia" w:ascii="仿宋_GB2312" w:eastAsia="仿宋_GB2312"/>
          <w:sz w:val="32"/>
          <w:szCs w:val="32"/>
        </w:rPr>
        <w:t>。</w:t>
      </w:r>
      <w:r>
        <w:rPr>
          <w:rFonts w:hint="eastAsia" w:ascii="仿宋_GB2312" w:eastAsia="仿宋_GB2312" w:cs="宋体"/>
          <w:kern w:val="0"/>
          <w:sz w:val="32"/>
          <w:szCs w:val="32"/>
          <w:lang w:val="zh-CN"/>
        </w:rPr>
        <w:t xml:space="preserve"> </w:t>
      </w:r>
    </w:p>
    <w:p>
      <w:pPr>
        <w:widowControl/>
        <w:spacing w:line="560" w:lineRule="exact"/>
        <w:jc w:val="center"/>
        <w:rPr>
          <w:rFonts w:hint="eastAsia" w:ascii="仿宋_GB2312" w:hAnsi="宋体" w:eastAsia="仿宋_GB2312" w:cs="宋体"/>
          <w:b/>
          <w:color w:val="000000"/>
          <w:kern w:val="0"/>
          <w:sz w:val="24"/>
        </w:rPr>
      </w:pPr>
    </w:p>
    <w:p>
      <w:pPr>
        <w:widowControl/>
        <w:spacing w:line="560" w:lineRule="exact"/>
        <w:jc w:val="center"/>
        <w:rPr>
          <w:rFonts w:hint="eastAsia" w:ascii="仿宋_GB2312" w:hAnsi="宋体" w:eastAsia="仿宋_GB2312" w:cs="宋体"/>
          <w:b/>
          <w:color w:val="000000"/>
          <w:kern w:val="0"/>
          <w:sz w:val="24"/>
        </w:rPr>
      </w:pPr>
    </w:p>
    <w:p>
      <w:pPr>
        <w:widowControl/>
        <w:spacing w:line="560" w:lineRule="exact"/>
        <w:jc w:val="center"/>
        <w:rPr>
          <w:rFonts w:hint="eastAsia" w:ascii="仿宋_GB2312" w:hAnsi="宋体" w:eastAsia="仿宋_GB2312" w:cs="宋体"/>
          <w:b/>
          <w:color w:val="000000"/>
          <w:kern w:val="0"/>
          <w:sz w:val="24"/>
          <w:lang w:eastAsia="zh-CN"/>
        </w:rPr>
      </w:pPr>
    </w:p>
    <w:p>
      <w:pPr>
        <w:widowControl/>
        <w:spacing w:line="560" w:lineRule="exact"/>
        <w:jc w:val="center"/>
        <w:rPr>
          <w:rFonts w:hint="eastAsia" w:ascii="仿宋_GB2312" w:hAnsi="宋体" w:eastAsia="仿宋_GB2312" w:cs="宋体"/>
          <w:b/>
          <w:color w:val="000000"/>
          <w:kern w:val="0"/>
          <w:sz w:val="24"/>
          <w:lang w:eastAsia="zh-CN"/>
        </w:rPr>
      </w:pPr>
    </w:p>
    <w:p>
      <w:pPr>
        <w:widowControl/>
        <w:spacing w:line="560" w:lineRule="exact"/>
        <w:jc w:val="center"/>
        <w:rPr>
          <w:rFonts w:hint="eastAsia" w:ascii="仿宋_GB2312" w:hAnsi="宋体" w:eastAsia="仿宋_GB2312" w:cs="宋体"/>
          <w:b/>
          <w:color w:val="000000"/>
          <w:kern w:val="0"/>
          <w:sz w:val="24"/>
        </w:rPr>
      </w:pPr>
    </w:p>
    <w:p>
      <w:pPr>
        <w:widowControl/>
        <w:spacing w:line="560" w:lineRule="exact"/>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附表一：主动公开情况统计</w:t>
      </w:r>
    </w:p>
    <w:tbl>
      <w:tblPr>
        <w:tblStyle w:val="6"/>
        <w:tblW w:w="5000" w:type="pct"/>
        <w:tblInd w:w="0" w:type="dxa"/>
        <w:tblLayout w:type="autofit"/>
        <w:tblCellMar>
          <w:top w:w="0" w:type="dxa"/>
          <w:left w:w="0" w:type="dxa"/>
          <w:bottom w:w="0" w:type="dxa"/>
          <w:right w:w="0" w:type="dxa"/>
        </w:tblCellMar>
      </w:tblPr>
      <w:tblGrid>
        <w:gridCol w:w="5140"/>
        <w:gridCol w:w="868"/>
        <w:gridCol w:w="2514"/>
      </w:tblGrid>
      <w:tr>
        <w:tblPrEx>
          <w:tblCellMar>
            <w:top w:w="0" w:type="dxa"/>
            <w:left w:w="0" w:type="dxa"/>
            <w:bottom w:w="0" w:type="dxa"/>
            <w:right w:w="0" w:type="dxa"/>
          </w:tblCellMar>
        </w:tblPrEx>
        <w:trPr>
          <w:trHeight w:val="315" w:hRule="atLeast"/>
        </w:trPr>
        <w:tc>
          <w:tcPr>
            <w:tcW w:w="3016" w:type="pct"/>
            <w:tcBorders>
              <w:top w:val="single" w:color="auto" w:sz="8" w:space="0"/>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b/>
                <w:bCs/>
                <w:color w:val="000000"/>
                <w:kern w:val="0"/>
                <w:szCs w:val="21"/>
              </w:rPr>
              <w:t>指</w:t>
            </w:r>
            <w:r>
              <w:rPr>
                <w:rFonts w:hint="eastAsia" w:ascii="宋体" w:hAnsi="宋体" w:eastAsia="仿宋_GB2312" w:cs="宋体"/>
                <w:b/>
                <w:bCs/>
                <w:color w:val="000000"/>
                <w:kern w:val="0"/>
                <w:szCs w:val="21"/>
              </w:rPr>
              <w:t xml:space="preserve">    </w:t>
            </w:r>
            <w:r>
              <w:rPr>
                <w:rFonts w:hint="eastAsia" w:ascii="仿宋_GB2312" w:hAnsi="宋体" w:eastAsia="仿宋_GB2312" w:cs="宋体"/>
                <w:b/>
                <w:bCs/>
                <w:color w:val="000000"/>
                <w:kern w:val="0"/>
                <w:szCs w:val="21"/>
              </w:rPr>
              <w:t>标</w:t>
            </w:r>
          </w:p>
        </w:tc>
        <w:tc>
          <w:tcPr>
            <w:tcW w:w="509"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b/>
                <w:bCs/>
                <w:color w:val="000000"/>
                <w:kern w:val="0"/>
                <w:szCs w:val="21"/>
              </w:rPr>
              <w:t>单位</w:t>
            </w:r>
          </w:p>
        </w:tc>
        <w:tc>
          <w:tcPr>
            <w:tcW w:w="1475" w:type="pct"/>
            <w:tcBorders>
              <w:top w:val="single" w:color="auto" w:sz="8" w:space="0"/>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b/>
                <w:bCs/>
                <w:color w:val="000000"/>
                <w:kern w:val="0"/>
                <w:szCs w:val="21"/>
              </w:rPr>
              <w:t>数量</w:t>
            </w:r>
          </w:p>
        </w:tc>
      </w:tr>
      <w:tr>
        <w:tblPrEx>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主动公开信息数</w:t>
            </w:r>
          </w:p>
        </w:tc>
        <w:tc>
          <w:tcPr>
            <w:tcW w:w="50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其中：全文电子化的主动公开信息数</w:t>
            </w:r>
          </w:p>
        </w:tc>
        <w:tc>
          <w:tcPr>
            <w:tcW w:w="50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CellMar>
            <w:top w:w="0" w:type="dxa"/>
            <w:left w:w="0" w:type="dxa"/>
            <w:bottom w:w="0" w:type="dxa"/>
            <w:right w:w="0" w:type="dxa"/>
          </w:tblCellMar>
        </w:tblPrEx>
        <w:trPr>
          <w:trHeight w:val="315" w:hRule="atLeast"/>
        </w:trPr>
        <w:tc>
          <w:tcPr>
            <w:tcW w:w="3016" w:type="pct"/>
            <w:tcBorders>
              <w:top w:val="nil"/>
              <w:left w:val="single" w:color="auto" w:sz="8" w:space="0"/>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ind w:firstLine="630" w:firstLineChars="300"/>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新增的行政规范性文件数</w:t>
            </w:r>
          </w:p>
        </w:tc>
        <w:tc>
          <w:tcPr>
            <w:tcW w:w="509"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条</w:t>
            </w:r>
          </w:p>
        </w:tc>
        <w:tc>
          <w:tcPr>
            <w:tcW w:w="1475" w:type="pct"/>
            <w:tcBorders>
              <w:top w:val="nil"/>
              <w:left w:val="nil"/>
              <w:bottom w:val="single" w:color="auto" w:sz="8" w:space="0"/>
              <w:right w:val="single" w:color="auto" w:sz="8" w:space="0"/>
            </w:tcBorders>
            <w:shd w:val="clear" w:color="auto" w:fill="auto"/>
            <w:noWrap w:val="0"/>
            <w:tcMar>
              <w:top w:w="0" w:type="dxa"/>
              <w:left w:w="108" w:type="dxa"/>
              <w:bottom w:w="0" w:type="dxa"/>
              <w:right w:w="108" w:type="dxa"/>
            </w:tcMar>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bl>
    <w:p>
      <w:pPr>
        <w:widowControl/>
        <w:spacing w:line="56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p>
      <w:pPr>
        <w:widowControl/>
        <w:spacing w:line="560" w:lineRule="exact"/>
        <w:ind w:firstLine="482" w:firstLineChars="200"/>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附表二：依申请公开情况统计</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0"/>
        <w:gridCol w:w="868"/>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b/>
                <w:color w:val="000000"/>
                <w:kern w:val="0"/>
                <w:szCs w:val="21"/>
              </w:rPr>
              <w:t>指     标</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b/>
                <w:color w:val="000000"/>
                <w:kern w:val="0"/>
                <w:szCs w:val="21"/>
              </w:rPr>
              <w:t>单位</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本年度申请总数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48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其中：1.当面申请数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1050" w:firstLineChars="50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2.传真申请数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1050" w:firstLineChars="50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3.互联网申请数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1050" w:firstLineChars="50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4.信函申请数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对申请的答复总数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48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其中： 1.同意公开答复数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1260" w:firstLineChars="60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2.同意部分公开答复数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1260" w:firstLineChars="60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3.不予公开答复总数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1260" w:firstLineChars="60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4.信息不存在数</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420" w:firstLineChars="20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 xml:space="preserve">        5.非本机关掌握</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01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420" w:firstLineChars="200"/>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 xml:space="preserve">        6.申请内容不明确</w:t>
            </w:r>
          </w:p>
        </w:tc>
        <w:tc>
          <w:tcPr>
            <w:tcW w:w="50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条</w:t>
            </w:r>
          </w:p>
        </w:tc>
        <w:tc>
          <w:tcPr>
            <w:tcW w:w="147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bl>
    <w:p>
      <w:pPr>
        <w:pStyle w:val="5"/>
        <w:spacing w:before="0" w:beforeAutospacing="0" w:after="0" w:afterAutospacing="0" w:line="560" w:lineRule="exact"/>
        <w:jc w:val="center"/>
        <w:rPr>
          <w:rFonts w:hint="eastAsia" w:ascii="仿宋_GB2312" w:eastAsia="仿宋_GB2312"/>
          <w:b/>
          <w:color w:val="000000"/>
        </w:rPr>
      </w:pPr>
    </w:p>
    <w:p>
      <w:pPr>
        <w:pStyle w:val="5"/>
        <w:spacing w:before="0" w:beforeAutospacing="0" w:after="0" w:afterAutospacing="0" w:line="560" w:lineRule="exact"/>
        <w:jc w:val="center"/>
        <w:rPr>
          <w:rFonts w:hint="eastAsia" w:ascii="仿宋_GB2312" w:eastAsia="仿宋_GB2312"/>
          <w:b/>
          <w:color w:val="000000"/>
        </w:rPr>
      </w:pPr>
    </w:p>
    <w:p>
      <w:pPr>
        <w:pStyle w:val="5"/>
        <w:spacing w:before="0" w:beforeAutospacing="0" w:after="0" w:afterAutospacing="0" w:line="560" w:lineRule="exact"/>
        <w:jc w:val="center"/>
        <w:rPr>
          <w:rFonts w:hint="eastAsia" w:ascii="仿宋_GB2312" w:eastAsia="仿宋_GB2312"/>
          <w:b/>
          <w:color w:val="000000"/>
        </w:rPr>
      </w:pPr>
    </w:p>
    <w:p>
      <w:pPr>
        <w:pStyle w:val="5"/>
        <w:spacing w:before="0" w:beforeAutospacing="0" w:after="0" w:afterAutospacing="0" w:line="560" w:lineRule="exact"/>
        <w:jc w:val="center"/>
        <w:rPr>
          <w:rFonts w:hint="eastAsia" w:ascii="仿宋_GB2312" w:eastAsia="仿宋_GB2312"/>
          <w:b/>
          <w:color w:val="000000"/>
        </w:rPr>
      </w:pPr>
    </w:p>
    <w:p>
      <w:pPr>
        <w:pStyle w:val="5"/>
        <w:spacing w:before="0" w:beforeAutospacing="0" w:after="0" w:afterAutospacing="0" w:line="560" w:lineRule="exact"/>
        <w:jc w:val="center"/>
        <w:rPr>
          <w:rFonts w:hint="eastAsia" w:ascii="仿宋_GB2312" w:eastAsia="仿宋_GB2312"/>
          <w:b/>
          <w:color w:val="000000"/>
        </w:rPr>
      </w:pPr>
      <w:r>
        <w:rPr>
          <w:rFonts w:hint="eastAsia" w:ascii="仿宋_GB2312" w:eastAsia="仿宋_GB2312"/>
          <w:b/>
          <w:color w:val="000000"/>
        </w:rPr>
        <w:t>附表三：咨询情况统计</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9"/>
        <w:gridCol w:w="898"/>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b/>
                <w:color w:val="000000"/>
                <w:kern w:val="0"/>
                <w:szCs w:val="21"/>
              </w:rPr>
              <w:t>指     标</w:t>
            </w:r>
          </w:p>
        </w:tc>
        <w:tc>
          <w:tcPr>
            <w:tcW w:w="5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b/>
                <w:color w:val="000000"/>
                <w:kern w:val="0"/>
                <w:szCs w:val="21"/>
              </w:rPr>
              <w:t>单位</w:t>
            </w:r>
          </w:p>
        </w:tc>
        <w:tc>
          <w:tcPr>
            <w:tcW w:w="155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现场咨询数</w:t>
            </w:r>
          </w:p>
        </w:tc>
        <w:tc>
          <w:tcPr>
            <w:tcW w:w="5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次</w:t>
            </w:r>
          </w:p>
        </w:tc>
        <w:tc>
          <w:tcPr>
            <w:tcW w:w="155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电话咨询数</w:t>
            </w:r>
          </w:p>
        </w:tc>
        <w:tc>
          <w:tcPr>
            <w:tcW w:w="5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次</w:t>
            </w:r>
          </w:p>
        </w:tc>
        <w:tc>
          <w:tcPr>
            <w:tcW w:w="155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网上咨询数</w:t>
            </w:r>
          </w:p>
        </w:tc>
        <w:tc>
          <w:tcPr>
            <w:tcW w:w="5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次</w:t>
            </w:r>
          </w:p>
        </w:tc>
        <w:tc>
          <w:tcPr>
            <w:tcW w:w="155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政府信息公开专栏页面访问量</w:t>
            </w:r>
          </w:p>
        </w:tc>
        <w:tc>
          <w:tcPr>
            <w:tcW w:w="52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次</w:t>
            </w:r>
          </w:p>
        </w:tc>
        <w:tc>
          <w:tcPr>
            <w:tcW w:w="155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无法查阅</w:t>
            </w:r>
          </w:p>
        </w:tc>
      </w:tr>
    </w:tbl>
    <w:p>
      <w:pPr>
        <w:widowControl/>
        <w:spacing w:line="560" w:lineRule="exact"/>
        <w:ind w:firstLine="640" w:firstLineChars="200"/>
        <w:jc w:val="left"/>
        <w:rPr>
          <w:rFonts w:hint="eastAsia" w:ascii="仿宋_GB2312" w:hAnsi="宋体" w:eastAsia="仿宋_GB2312" w:cs="宋体"/>
          <w:color w:val="000000"/>
          <w:kern w:val="0"/>
          <w:sz w:val="32"/>
          <w:szCs w:val="32"/>
        </w:rPr>
      </w:pPr>
    </w:p>
    <w:p>
      <w:pPr>
        <w:widowControl/>
        <w:spacing w:line="560" w:lineRule="exact"/>
        <w:ind w:firstLine="482" w:firstLineChars="200"/>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附表四：复议、诉讼、申诉情况统计表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8"/>
        <w:gridCol w:w="828"/>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3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b/>
                <w:color w:val="000000"/>
                <w:kern w:val="0"/>
                <w:szCs w:val="21"/>
              </w:rPr>
              <w:t>指标</w:t>
            </w:r>
          </w:p>
        </w:tc>
        <w:tc>
          <w:tcPr>
            <w:tcW w:w="48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b/>
                <w:color w:val="000000"/>
                <w:kern w:val="0"/>
                <w:szCs w:val="21"/>
              </w:rPr>
              <w:t>单位</w:t>
            </w:r>
          </w:p>
        </w:tc>
        <w:tc>
          <w:tcPr>
            <w:tcW w:w="157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3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行政复议数</w:t>
            </w:r>
          </w:p>
        </w:tc>
        <w:tc>
          <w:tcPr>
            <w:tcW w:w="48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件</w:t>
            </w:r>
          </w:p>
        </w:tc>
        <w:tc>
          <w:tcPr>
            <w:tcW w:w="157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3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行政诉讼数</w:t>
            </w:r>
          </w:p>
        </w:tc>
        <w:tc>
          <w:tcPr>
            <w:tcW w:w="48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件</w:t>
            </w:r>
          </w:p>
        </w:tc>
        <w:tc>
          <w:tcPr>
            <w:tcW w:w="157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93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行政申诉数</w:t>
            </w:r>
          </w:p>
        </w:tc>
        <w:tc>
          <w:tcPr>
            <w:tcW w:w="48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件</w:t>
            </w:r>
          </w:p>
        </w:tc>
        <w:tc>
          <w:tcPr>
            <w:tcW w:w="1576"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bl>
    <w:p>
      <w:pPr>
        <w:widowControl/>
        <w:spacing w:line="560" w:lineRule="exact"/>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p>
      <w:pPr>
        <w:widowControl/>
        <w:spacing w:line="560" w:lineRule="exact"/>
        <w:ind w:firstLine="482" w:firstLineChars="200"/>
        <w:jc w:val="center"/>
        <w:rPr>
          <w:rFonts w:hint="eastAsia" w:ascii="仿宋_GB2312" w:hAnsi="宋体" w:eastAsia="仿宋_GB2312" w:cs="宋体"/>
          <w:b/>
          <w:color w:val="000000"/>
          <w:kern w:val="0"/>
          <w:sz w:val="24"/>
        </w:rPr>
      </w:pPr>
      <w:r>
        <w:rPr>
          <w:rFonts w:hint="eastAsia" w:ascii="仿宋_GB2312" w:hAnsi="宋体" w:eastAsia="仿宋_GB2312" w:cs="宋体"/>
          <w:b/>
          <w:color w:val="000000"/>
          <w:kern w:val="0"/>
          <w:sz w:val="24"/>
        </w:rPr>
        <w:t>附表五：人员与支出情况统计</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3"/>
        <w:gridCol w:w="915"/>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1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center"/>
              <w:rPr>
                <w:rFonts w:hint="eastAsia" w:ascii="仿宋_GB2312" w:hAnsi="宋体" w:eastAsia="仿宋_GB2312" w:cs="宋体"/>
                <w:kern w:val="0"/>
                <w:szCs w:val="21"/>
              </w:rPr>
            </w:pPr>
            <w:r>
              <w:rPr>
                <w:rFonts w:hint="eastAsia" w:ascii="仿宋_GB2312" w:hAnsi="宋体" w:eastAsia="仿宋_GB2312" w:cs="宋体"/>
                <w:b/>
                <w:color w:val="000000"/>
                <w:kern w:val="0"/>
                <w:szCs w:val="21"/>
              </w:rPr>
              <w:t>指    标</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b/>
                <w:color w:val="000000"/>
                <w:kern w:val="0"/>
                <w:szCs w:val="21"/>
              </w:rPr>
              <w:t>单位</w:t>
            </w:r>
          </w:p>
        </w:tc>
        <w:tc>
          <w:tcPr>
            <w:tcW w:w="15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1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依申请提供政府信息收取费用总额</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元</w:t>
            </w:r>
          </w:p>
        </w:tc>
        <w:tc>
          <w:tcPr>
            <w:tcW w:w="15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1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依申请提供政府信息减免收费总额</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元</w:t>
            </w:r>
          </w:p>
        </w:tc>
        <w:tc>
          <w:tcPr>
            <w:tcW w:w="15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1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kern w:val="0"/>
                <w:szCs w:val="21"/>
              </w:rPr>
              <w:t>与行政诉讼有关的费用支出总额</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元</w:t>
            </w:r>
          </w:p>
        </w:tc>
        <w:tc>
          <w:tcPr>
            <w:tcW w:w="15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1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jc w:val="left"/>
              <w:rPr>
                <w:rFonts w:hint="eastAsia" w:ascii="仿宋_GB2312" w:hAnsi="宋体" w:eastAsia="仿宋_GB2312" w:cs="宋体"/>
                <w:kern w:val="0"/>
                <w:szCs w:val="21"/>
              </w:rPr>
            </w:pPr>
            <w:r>
              <w:rPr>
                <w:rFonts w:hint="eastAsia" w:ascii="仿宋_GB2312" w:hAnsi="宋体" w:eastAsia="仿宋_GB2312" w:cs="宋体"/>
                <w:color w:val="000000"/>
                <w:kern w:val="0"/>
                <w:szCs w:val="21"/>
              </w:rPr>
              <w:t>政府信息公开指定专职人员总数</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人</w:t>
            </w:r>
          </w:p>
        </w:tc>
        <w:tc>
          <w:tcPr>
            <w:tcW w:w="15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1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630" w:firstLineChars="300"/>
              <w:jc w:val="left"/>
              <w:rPr>
                <w:rFonts w:hint="eastAsia" w:ascii="仿宋_GB2312" w:hAnsi="宋体" w:eastAsia="仿宋_GB2312" w:cs="宋体"/>
                <w:kern w:val="0"/>
                <w:szCs w:val="21"/>
              </w:rPr>
            </w:pPr>
            <w:r>
              <w:rPr>
                <w:rFonts w:hint="eastAsia" w:ascii="仿宋_GB2312" w:hAnsi="宋体" w:eastAsia="仿宋_GB2312" w:cs="宋体"/>
                <w:bCs/>
                <w:color w:val="000000"/>
                <w:kern w:val="0"/>
                <w:szCs w:val="21"/>
              </w:rPr>
              <w:t>其中：</w:t>
            </w:r>
            <w:r>
              <w:rPr>
                <w:rFonts w:hint="eastAsia" w:ascii="仿宋_GB2312" w:hAnsi="宋体" w:eastAsia="仿宋_GB2312" w:cs="宋体"/>
                <w:color w:val="000000"/>
                <w:kern w:val="0"/>
                <w:szCs w:val="21"/>
              </w:rPr>
              <w:t>1.</w:t>
            </w:r>
            <w:r>
              <w:rPr>
                <w:rFonts w:hint="eastAsia" w:ascii="仿宋_GB2312" w:hAnsi="宋体" w:eastAsia="仿宋_GB2312" w:cs="宋体"/>
                <w:bCs/>
                <w:color w:val="000000"/>
                <w:kern w:val="0"/>
                <w:szCs w:val="21"/>
              </w:rPr>
              <w:t>全职人员数</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color w:val="000000"/>
                <w:kern w:val="0"/>
                <w:szCs w:val="21"/>
              </w:rPr>
              <w:t>人</w:t>
            </w:r>
          </w:p>
        </w:tc>
        <w:tc>
          <w:tcPr>
            <w:tcW w:w="15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912"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560" w:lineRule="exact"/>
              <w:ind w:firstLine="1260" w:firstLineChars="600"/>
              <w:jc w:val="left"/>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2.兼职人员数</w:t>
            </w:r>
          </w:p>
        </w:tc>
        <w:tc>
          <w:tcPr>
            <w:tcW w:w="53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人</w:t>
            </w:r>
          </w:p>
        </w:tc>
        <w:tc>
          <w:tcPr>
            <w:tcW w:w="155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adjustRightInd w:val="0"/>
              <w:spacing w:line="560" w:lineRule="exact"/>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r>
    </w:tbl>
    <w:p>
      <w:pPr>
        <w:pStyle w:val="3"/>
        <w:adjustRightInd w:val="0"/>
        <w:spacing w:line="560" w:lineRule="exact"/>
        <w:jc w:val="both"/>
        <w:rPr>
          <w:rFonts w:hint="eastAsia"/>
          <w:sz w:val="21"/>
          <w:szCs w:val="21"/>
          <w:lang w:eastAsia="zh-CN"/>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汉仪大宋简">
    <w:altName w:val="Arial"/>
    <w:panose1 w:val="00000000000000000000"/>
    <w:charset w:val="00"/>
    <w:family w:val="swiss"/>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FE"/>
    <w:rsid w:val="0001550B"/>
    <w:rsid w:val="00024A33"/>
    <w:rsid w:val="00026255"/>
    <w:rsid w:val="00030ED2"/>
    <w:rsid w:val="000404A6"/>
    <w:rsid w:val="00061A8B"/>
    <w:rsid w:val="0006724E"/>
    <w:rsid w:val="00091B5A"/>
    <w:rsid w:val="00095C94"/>
    <w:rsid w:val="00096617"/>
    <w:rsid w:val="000E18D5"/>
    <w:rsid w:val="000E5A03"/>
    <w:rsid w:val="0012657B"/>
    <w:rsid w:val="00135812"/>
    <w:rsid w:val="00136479"/>
    <w:rsid w:val="00165D78"/>
    <w:rsid w:val="001770DC"/>
    <w:rsid w:val="00191C45"/>
    <w:rsid w:val="00191E43"/>
    <w:rsid w:val="001A132F"/>
    <w:rsid w:val="001A438D"/>
    <w:rsid w:val="001C335D"/>
    <w:rsid w:val="001D1A35"/>
    <w:rsid w:val="001E0EDB"/>
    <w:rsid w:val="001F1E77"/>
    <w:rsid w:val="0020438B"/>
    <w:rsid w:val="002050C9"/>
    <w:rsid w:val="002054B2"/>
    <w:rsid w:val="00220270"/>
    <w:rsid w:val="0023170B"/>
    <w:rsid w:val="00256F87"/>
    <w:rsid w:val="00257EF9"/>
    <w:rsid w:val="00263CF6"/>
    <w:rsid w:val="00276839"/>
    <w:rsid w:val="00282A54"/>
    <w:rsid w:val="002A61EF"/>
    <w:rsid w:val="002A6BE4"/>
    <w:rsid w:val="002B3EA2"/>
    <w:rsid w:val="002B69E9"/>
    <w:rsid w:val="002C690A"/>
    <w:rsid w:val="002C6CC3"/>
    <w:rsid w:val="002D25F5"/>
    <w:rsid w:val="002E4D22"/>
    <w:rsid w:val="00312FA6"/>
    <w:rsid w:val="00313683"/>
    <w:rsid w:val="00315E66"/>
    <w:rsid w:val="00323318"/>
    <w:rsid w:val="0033311E"/>
    <w:rsid w:val="00350B99"/>
    <w:rsid w:val="00353783"/>
    <w:rsid w:val="00364095"/>
    <w:rsid w:val="0037389C"/>
    <w:rsid w:val="003A2DE8"/>
    <w:rsid w:val="003C2EA7"/>
    <w:rsid w:val="003C3529"/>
    <w:rsid w:val="003C4B6C"/>
    <w:rsid w:val="003F0526"/>
    <w:rsid w:val="003F386C"/>
    <w:rsid w:val="0040195E"/>
    <w:rsid w:val="00404D78"/>
    <w:rsid w:val="00410DE6"/>
    <w:rsid w:val="00416A4F"/>
    <w:rsid w:val="00430A10"/>
    <w:rsid w:val="004332D2"/>
    <w:rsid w:val="0043690A"/>
    <w:rsid w:val="00444749"/>
    <w:rsid w:val="00455D1F"/>
    <w:rsid w:val="00464DE1"/>
    <w:rsid w:val="00493506"/>
    <w:rsid w:val="004B1F88"/>
    <w:rsid w:val="004B6813"/>
    <w:rsid w:val="004E7A7F"/>
    <w:rsid w:val="00500F43"/>
    <w:rsid w:val="005051AA"/>
    <w:rsid w:val="00511D6A"/>
    <w:rsid w:val="00552C13"/>
    <w:rsid w:val="00560F0E"/>
    <w:rsid w:val="00561B6A"/>
    <w:rsid w:val="00566A85"/>
    <w:rsid w:val="00574322"/>
    <w:rsid w:val="0057505F"/>
    <w:rsid w:val="005A43F9"/>
    <w:rsid w:val="005A5BA1"/>
    <w:rsid w:val="005B1F0D"/>
    <w:rsid w:val="005C4FC2"/>
    <w:rsid w:val="005C5EB9"/>
    <w:rsid w:val="005D35EC"/>
    <w:rsid w:val="005D38A7"/>
    <w:rsid w:val="005D454A"/>
    <w:rsid w:val="005D70D9"/>
    <w:rsid w:val="005E137E"/>
    <w:rsid w:val="005E3B9B"/>
    <w:rsid w:val="005F3295"/>
    <w:rsid w:val="005F42E9"/>
    <w:rsid w:val="00621BEA"/>
    <w:rsid w:val="00643587"/>
    <w:rsid w:val="006437F5"/>
    <w:rsid w:val="006456F4"/>
    <w:rsid w:val="00656BCF"/>
    <w:rsid w:val="00673972"/>
    <w:rsid w:val="006800C1"/>
    <w:rsid w:val="006806E4"/>
    <w:rsid w:val="0068740C"/>
    <w:rsid w:val="006A68B0"/>
    <w:rsid w:val="006D3C9C"/>
    <w:rsid w:val="006E3BDD"/>
    <w:rsid w:val="006E4FB2"/>
    <w:rsid w:val="00704AAF"/>
    <w:rsid w:val="00716195"/>
    <w:rsid w:val="007219E6"/>
    <w:rsid w:val="00726F54"/>
    <w:rsid w:val="00733332"/>
    <w:rsid w:val="0073390C"/>
    <w:rsid w:val="00750524"/>
    <w:rsid w:val="00750D2A"/>
    <w:rsid w:val="0077218A"/>
    <w:rsid w:val="007746CC"/>
    <w:rsid w:val="007939C3"/>
    <w:rsid w:val="007C71C1"/>
    <w:rsid w:val="007F31E7"/>
    <w:rsid w:val="00800AA7"/>
    <w:rsid w:val="00804A0A"/>
    <w:rsid w:val="008238B3"/>
    <w:rsid w:val="00824136"/>
    <w:rsid w:val="00830B88"/>
    <w:rsid w:val="00843119"/>
    <w:rsid w:val="00845ADF"/>
    <w:rsid w:val="00860E3E"/>
    <w:rsid w:val="00862C01"/>
    <w:rsid w:val="00875C8E"/>
    <w:rsid w:val="008A2B14"/>
    <w:rsid w:val="008C1089"/>
    <w:rsid w:val="008C3BF4"/>
    <w:rsid w:val="008C4AF7"/>
    <w:rsid w:val="008C7D75"/>
    <w:rsid w:val="008D7BD4"/>
    <w:rsid w:val="008E15A5"/>
    <w:rsid w:val="008E196E"/>
    <w:rsid w:val="008E6450"/>
    <w:rsid w:val="00910CBB"/>
    <w:rsid w:val="0092083B"/>
    <w:rsid w:val="0092694D"/>
    <w:rsid w:val="009271F8"/>
    <w:rsid w:val="0094334E"/>
    <w:rsid w:val="00954EF5"/>
    <w:rsid w:val="00965FAD"/>
    <w:rsid w:val="00970623"/>
    <w:rsid w:val="009706DE"/>
    <w:rsid w:val="00971C58"/>
    <w:rsid w:val="009746D0"/>
    <w:rsid w:val="009805D0"/>
    <w:rsid w:val="009C6D6C"/>
    <w:rsid w:val="009D2611"/>
    <w:rsid w:val="009F3F88"/>
    <w:rsid w:val="00A0311A"/>
    <w:rsid w:val="00A076A1"/>
    <w:rsid w:val="00A20BE9"/>
    <w:rsid w:val="00A23A68"/>
    <w:rsid w:val="00A44E41"/>
    <w:rsid w:val="00A5222A"/>
    <w:rsid w:val="00A61446"/>
    <w:rsid w:val="00A722D7"/>
    <w:rsid w:val="00A90797"/>
    <w:rsid w:val="00AD6B74"/>
    <w:rsid w:val="00AE73D2"/>
    <w:rsid w:val="00AF39B8"/>
    <w:rsid w:val="00AF7359"/>
    <w:rsid w:val="00B128C1"/>
    <w:rsid w:val="00B92952"/>
    <w:rsid w:val="00B92D4B"/>
    <w:rsid w:val="00B96629"/>
    <w:rsid w:val="00BA1750"/>
    <w:rsid w:val="00BB329A"/>
    <w:rsid w:val="00BB7D7A"/>
    <w:rsid w:val="00BC3B1C"/>
    <w:rsid w:val="00BD0DF3"/>
    <w:rsid w:val="00C1318D"/>
    <w:rsid w:val="00C2000A"/>
    <w:rsid w:val="00C231CB"/>
    <w:rsid w:val="00C433BB"/>
    <w:rsid w:val="00C66BED"/>
    <w:rsid w:val="00C70936"/>
    <w:rsid w:val="00C92922"/>
    <w:rsid w:val="00CB7932"/>
    <w:rsid w:val="00CC219A"/>
    <w:rsid w:val="00CC6F1F"/>
    <w:rsid w:val="00CD70A9"/>
    <w:rsid w:val="00CE5235"/>
    <w:rsid w:val="00CE5EC9"/>
    <w:rsid w:val="00CF1B2B"/>
    <w:rsid w:val="00D14DEE"/>
    <w:rsid w:val="00D35E05"/>
    <w:rsid w:val="00D56363"/>
    <w:rsid w:val="00D622F1"/>
    <w:rsid w:val="00D75DBF"/>
    <w:rsid w:val="00D76A36"/>
    <w:rsid w:val="00DA26B0"/>
    <w:rsid w:val="00DC2BDE"/>
    <w:rsid w:val="00DE49A7"/>
    <w:rsid w:val="00DE52B6"/>
    <w:rsid w:val="00DF082E"/>
    <w:rsid w:val="00DF0BD8"/>
    <w:rsid w:val="00DF4EBD"/>
    <w:rsid w:val="00E02AE0"/>
    <w:rsid w:val="00E128C4"/>
    <w:rsid w:val="00E20935"/>
    <w:rsid w:val="00E219EF"/>
    <w:rsid w:val="00E32008"/>
    <w:rsid w:val="00E71476"/>
    <w:rsid w:val="00E73561"/>
    <w:rsid w:val="00E74F2B"/>
    <w:rsid w:val="00E74F2C"/>
    <w:rsid w:val="00E90178"/>
    <w:rsid w:val="00E911C9"/>
    <w:rsid w:val="00EA0880"/>
    <w:rsid w:val="00EB1F9C"/>
    <w:rsid w:val="00ED2A5C"/>
    <w:rsid w:val="00ED3380"/>
    <w:rsid w:val="00EE462E"/>
    <w:rsid w:val="00EF142A"/>
    <w:rsid w:val="00EF398F"/>
    <w:rsid w:val="00EF52CD"/>
    <w:rsid w:val="00F01867"/>
    <w:rsid w:val="00F04C87"/>
    <w:rsid w:val="00F25D80"/>
    <w:rsid w:val="00F2797D"/>
    <w:rsid w:val="00F34CEC"/>
    <w:rsid w:val="00F438C0"/>
    <w:rsid w:val="00F60F29"/>
    <w:rsid w:val="00F7044A"/>
    <w:rsid w:val="00FB481B"/>
    <w:rsid w:val="00FC27C7"/>
    <w:rsid w:val="00FD57B2"/>
    <w:rsid w:val="00FE5955"/>
    <w:rsid w:val="00FE759B"/>
    <w:rsid w:val="00FF0E63"/>
    <w:rsid w:val="00FF34FE"/>
    <w:rsid w:val="01B070D1"/>
    <w:rsid w:val="0F361651"/>
    <w:rsid w:val="146A0CA6"/>
    <w:rsid w:val="1FFC2DDA"/>
    <w:rsid w:val="24587225"/>
    <w:rsid w:val="31F44070"/>
    <w:rsid w:val="37F041B1"/>
    <w:rsid w:val="50273DB1"/>
    <w:rsid w:val="669A301B"/>
    <w:rsid w:val="71C35F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w:basedOn w:val="1"/>
    <w:qFormat/>
    <w:uiPriority w:val="0"/>
    <w:pPr>
      <w:suppressAutoHyphens/>
      <w:jc w:val="center"/>
    </w:pPr>
    <w:rPr>
      <w:rFonts w:ascii="方正小标宋简体" w:hAnsi="汉仪大宋简" w:eastAsia="方正小标宋简体"/>
      <w:color w:val="000000"/>
      <w:kern w:val="0"/>
      <w:sz w:val="44"/>
      <w:szCs w:val="2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8">
    <w:name w:val=" Char Char Char Char"/>
    <w:basedOn w:val="2"/>
    <w:link w:val="7"/>
    <w:qFormat/>
    <w:uiPriority w:val="0"/>
    <w:pPr>
      <w:adjustRightInd w:val="0"/>
      <w:spacing w:line="436" w:lineRule="exact"/>
      <w:ind w:left="357"/>
      <w:jc w:val="left"/>
      <w:outlineLvl w:val="3"/>
    </w:pPr>
    <w:rPr>
      <w:rFonts w:ascii="Tahoma" w:hAnsi="Tahoma"/>
      <w:b/>
      <w:sz w:val="24"/>
    </w:rPr>
  </w:style>
  <w:style w:type="character" w:styleId="9">
    <w:name w:val="Strong"/>
    <w:basedOn w:val="7"/>
    <w:qFormat/>
    <w:uiPriority w:val="0"/>
    <w:rPr>
      <w:b/>
      <w:bCs/>
    </w:rPr>
  </w:style>
  <w:style w:type="character" w:styleId="10">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s</Company>
  <Pages>1</Pages>
  <Words>396</Words>
  <Characters>2263</Characters>
  <Lines>18</Lines>
  <Paragraphs>5</Paragraphs>
  <TotalTime>47</TotalTime>
  <ScaleCrop>false</ScaleCrop>
  <LinksUpToDate>false</LinksUpToDate>
  <CharactersWithSpaces>2654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2008-12-26T00:38:00Z</dcterms:created>
  <dc:creator>ss</dc:creator>
  <cp:lastModifiedBy>李栋(拟稿人校对)</cp:lastModifiedBy>
  <dcterms:modified xsi:type="dcterms:W3CDTF">2022-01-13T02:59:12Z</dcterms:modified>
  <dc:title>北京市200×年××局政府信息公开</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5461A5CAB9AA48DB8EB6CB3399BF690A</vt:lpwstr>
  </property>
</Properties>
</file>