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北京市通州区气象局</w:t>
      </w:r>
    </w:p>
    <w:p>
      <w:pPr>
        <w:widowControl/>
        <w:shd w:val="clear" w:color="auto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/>
        <w:ind w:firstLine="48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本年度报告是根据《中华人民共和国政府信息公开条例》（国务院令711号）和《北京市气象局办公室关于做好2021年政府信息公开年度报告发布工作的通知》要求，由北京市通州区气象局编制。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本年度报告中使用数据统计期限为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年1月1日至12月31日。本报告的电子版可在北京市气象局政府网站http://bj.cma.gov.cn/下载。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制度建设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完善内部管理，严格信息审核，确保三审三校等要求落到实处。修订内部综合管理信息系统信息发布办法。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动公开本单位相关政府信息，严格对照本单位编制发布的政府信息主动公开全清单，及时准确公开相关信息。深化财政信息公开，及时公开非涉密财政预决算基本情况，增加绩效目标、绩效自评结果、绩效评价报告的重点项目和涉及部门的数量，加大绩效目标公开力度。加强执法信息公开，通过北京市气象局政府网站、北京市企业信用信息网、北京通州政府网站向社会公开。落实行政执法公示制度，依法公开行政执法职责、执法依据、监督途径和执法结果。</w:t>
      </w:r>
    </w:p>
    <w:p>
      <w:pPr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bookmarkStart w:id="0" w:name="_GoBack"/>
      <w:bookmarkEnd w:id="0"/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依申请公开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年信函、网络申请受理依申请公开渠道畅通，对外公布咨询电话在工作时间畅通。根据要求，严格落实15天内对依申请公开案件进行答复。今年共收到0起依申请公开案件。年内未发生因政府信息公开引发的行政诉讼或申请行政复议情况。</w:t>
      </w:r>
    </w:p>
    <w:p>
      <w:pPr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交流互动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强化汛期重要天气过程科学解读，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加强与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区融媒体中心、报社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的沟通联系，通过网站、报纸及新媒体等多渠道加强回应，提高社会影响力。同时，通过政策进社区、学校等进一步丰富政策解读形式，提高受众的覆盖面。</w:t>
      </w:r>
    </w:p>
    <w:p>
      <w:pPr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/>
          <w:b/>
          <w:sz w:val="32"/>
          <w:szCs w:val="32"/>
        </w:rPr>
        <w:t>）优化政务公开平台建设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加快政府网站集约化，持续提升政府网上履职能力和服务水平。制定政府信息公开全清单，以清单形式明确公开规范，建立重点领域政务公开行业性标准。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持续简化审批、优化服务，按照“一网、一门、一次”改革工作要求进驻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政务服务管理局。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六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监督保障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一步规范和加强信息发布管理，严格保密审查工作并建立健全常态化监管机制。所有对外发布信息公开前需填写信息发布保密审查表，经办公室负责保密人员和主管领导审查后，方可发布。妥善处理信息公开与保护个人隐私之间的关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信息发布失信、影响社会稳定事件。</w:t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在日常工作中，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还需要进一步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强人员培训和科室之间的沟通，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主动公开、依申请公开、政策解读信息发布质量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和交流互动质量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满足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北京城市副中心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人民对信息公开的更高的要求。</w:t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1569"/>
    <w:rsid w:val="22883530"/>
    <w:rsid w:val="236C1481"/>
    <w:rsid w:val="4B781DFE"/>
    <w:rsid w:val="5BFF2159"/>
    <w:rsid w:val="75C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2022-01-04T03:00:00Z</dcterms:created>
  <dc:creator>通州文秘</dc:creator>
  <cp:lastModifiedBy>法规处文秘</cp:lastModifiedBy>
  <cp:lastPrinted>2022-01-11T07:11:00Z</cp:lastPrinted>
  <dcterms:modified xsi:type="dcterms:W3CDTF">2022-01-13T01:59:29Z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